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507F" w14:textId="77777777" w:rsidR="00060734" w:rsidRPr="00060734" w:rsidRDefault="00060734" w:rsidP="00060734">
      <w:pPr>
        <w:spacing w:line="276" w:lineRule="auto"/>
        <w:rPr>
          <w:rFonts w:ascii="Arial" w:hAnsi="Arial" w:cs="Arial"/>
          <w:sz w:val="21"/>
          <w:szCs w:val="21"/>
        </w:rPr>
      </w:pPr>
    </w:p>
    <w:p w14:paraId="5E42C34B" w14:textId="2C2CB0A8" w:rsidR="00060734" w:rsidRPr="00060734" w:rsidRDefault="00CE5840" w:rsidP="00060734">
      <w:pPr>
        <w:spacing w:line="276" w:lineRule="auto"/>
        <w:rPr>
          <w:rFonts w:ascii="Arial" w:hAnsi="Arial" w:cs="Arial"/>
          <w:sz w:val="21"/>
          <w:szCs w:val="21"/>
        </w:rPr>
      </w:pPr>
      <w:proofErr w:type="spellStart"/>
      <w:r w:rsidRPr="00CE5840">
        <w:rPr>
          <w:rFonts w:ascii="Arial" w:hAnsi="Arial" w:cs="Arial"/>
          <w:sz w:val="21"/>
          <w:szCs w:val="21"/>
        </w:rPr>
        <w:t>Casa Lavanda Boutique Hotel olarak, çevresel sürdürülebilirlik ilkelerine tam anlamıyla bağlıyız ve çevresel etkileri en aza indirme amacıyla aşağıdaki politikayı benimsemekteyiz:</w:t>
      </w:r>
      <w:proofErr w:type="spellEnd"/>
      <w:r w:rsidRPr="00CE5840">
        <w:rPr>
          <w:rFonts w:ascii="Arial" w:hAnsi="Arial" w:cs="Arial"/>
          <w:sz w:val="21"/>
          <w:szCs w:val="21"/>
        </w:rPr>
      </w:r>
      <w:proofErr w:type="spellStart"/>
      <w:r w:rsidRPr="00CE5840">
        <w:rPr>
          <w:rFonts w:ascii="Arial" w:hAnsi="Arial" w:cs="Arial"/>
          <w:sz w:val="21"/>
          <w:szCs w:val="21"/>
        </w:rPr>
      </w:r>
      <w:proofErr w:type="spellEnd"/>
      <w:r w:rsidRPr="00CE5840">
        <w:rPr>
          <w:rFonts w:ascii="Arial" w:hAnsi="Arial" w:cs="Arial"/>
          <w:sz w:val="21"/>
          <w:szCs w:val="21"/>
        </w:rPr>
      </w:r>
      <w:r>
        <w:rPr>
          <w:rFonts w:ascii="Arial" w:hAnsi="Arial" w:cs="Arial"/>
          <w:sz w:val="21"/>
          <w:szCs w:val="21"/>
        </w:rPr>
      </w:r>
      <w:r w:rsidR="00060734" w:rsidRPr="00060734">
        <w:rPr>
          <w:rFonts w:ascii="Arial" w:hAnsi="Arial" w:cs="Arial"/>
          <w:sz w:val="21"/>
          <w:szCs w:val="21"/>
        </w:rPr>
      </w:r>
    </w:p>
    <w:p w14:paraId="424B0610" w14:textId="77777777" w:rsidR="00060734" w:rsidRPr="00060734" w:rsidRDefault="00060734" w:rsidP="00060734">
      <w:pPr>
        <w:spacing w:line="276" w:lineRule="auto"/>
        <w:rPr>
          <w:rFonts w:ascii="Arial" w:hAnsi="Arial" w:cs="Arial"/>
          <w:sz w:val="21"/>
          <w:szCs w:val="21"/>
        </w:rPr>
      </w:pPr>
    </w:p>
    <w:p w14:paraId="53346A47" w14:textId="77777777" w:rsidR="00060734" w:rsidRPr="00060734" w:rsidRDefault="00060734" w:rsidP="00060734">
      <w:pPr>
        <w:spacing w:line="276" w:lineRule="auto"/>
        <w:rPr>
          <w:rFonts w:ascii="Arial" w:hAnsi="Arial" w:cs="Arial"/>
          <w:sz w:val="21"/>
          <w:szCs w:val="21"/>
        </w:rPr>
      </w:pPr>
      <w:r w:rsidRPr="00060734">
        <w:rPr>
          <w:rFonts w:ascii="Arial" w:hAnsi="Arial" w:cs="Arial"/>
          <w:b/>
          <w:bCs/>
          <w:sz w:val="21"/>
          <w:szCs w:val="21"/>
        </w:rPr>
        <w:t>1. ENERJİ ETKİN KULLANIM:</w:t>
      </w:r>
    </w:p>
    <w:p w14:paraId="1CDE1729" w14:textId="77777777" w:rsidR="00060734" w:rsidRPr="00060734" w:rsidRDefault="00060734" w:rsidP="00060734">
      <w:pPr>
        <w:spacing w:line="276" w:lineRule="auto"/>
        <w:rPr>
          <w:rFonts w:ascii="Arial" w:hAnsi="Arial" w:cs="Arial"/>
          <w:sz w:val="21"/>
          <w:szCs w:val="21"/>
        </w:rPr>
      </w:pPr>
      <w:r w:rsidRPr="00060734">
        <w:rPr>
          <w:rFonts w:ascii="Arial" w:hAnsi="Arial" w:cs="Arial"/>
          <w:sz w:val="21"/>
          <w:szCs w:val="21"/>
        </w:rPr>
        <w:t>Enerji verimliliği konusunda sürekli iyileştirmeye odaklanarak, otelimizde kullanılan enerjiyi azaltmayı ve yenilenebilir enerji kaynaklarını kullanmayı taahhüt ederiz.</w:t>
      </w:r>
    </w:p>
    <w:p w14:paraId="0F2B52EB" w14:textId="77777777" w:rsidR="00060734" w:rsidRPr="00060734" w:rsidRDefault="00060734" w:rsidP="00060734">
      <w:pPr>
        <w:spacing w:line="276" w:lineRule="auto"/>
        <w:rPr>
          <w:rFonts w:ascii="Arial" w:hAnsi="Arial" w:cs="Arial"/>
          <w:sz w:val="21"/>
          <w:szCs w:val="21"/>
        </w:rPr>
      </w:pPr>
    </w:p>
    <w:p w14:paraId="0C18BEBE" w14:textId="77777777" w:rsidR="00060734" w:rsidRPr="00060734" w:rsidRDefault="00060734" w:rsidP="00060734">
      <w:pPr>
        <w:spacing w:line="276" w:lineRule="auto"/>
        <w:rPr>
          <w:rFonts w:ascii="Arial" w:hAnsi="Arial" w:cs="Arial"/>
          <w:b/>
          <w:bCs/>
          <w:sz w:val="21"/>
          <w:szCs w:val="21"/>
        </w:rPr>
      </w:pPr>
      <w:r w:rsidRPr="00060734">
        <w:rPr>
          <w:rFonts w:ascii="Arial" w:hAnsi="Arial" w:cs="Arial"/>
          <w:b/>
          <w:bCs/>
          <w:sz w:val="21"/>
          <w:szCs w:val="21"/>
        </w:rPr>
        <w:t>2. ATIK YÖNETİMİ:</w:t>
      </w:r>
    </w:p>
    <w:p w14:paraId="2C5A296F" w14:textId="77777777" w:rsidR="00060734" w:rsidRPr="00060734" w:rsidRDefault="00060734" w:rsidP="00060734">
      <w:pPr>
        <w:spacing w:line="276" w:lineRule="auto"/>
        <w:rPr>
          <w:rFonts w:ascii="Arial" w:hAnsi="Arial" w:cs="Arial"/>
          <w:sz w:val="21"/>
          <w:szCs w:val="21"/>
        </w:rPr>
      </w:pPr>
      <w:r w:rsidRPr="00060734">
        <w:rPr>
          <w:rFonts w:ascii="Arial" w:hAnsi="Arial" w:cs="Arial"/>
          <w:sz w:val="21"/>
          <w:szCs w:val="21"/>
        </w:rPr>
        <w:t>Atık üretimini minimize etmeyi ve geri dönüşümü teşvik etmeyi hedefleriz. Atık yönetim süreçlerimizi gözden geçirir, çöpleri azaltmak için stratejiler geliştirir ve atıkların doğaya zarar vermesini önlemek için önlemler alırız.</w:t>
      </w:r>
    </w:p>
    <w:p w14:paraId="19F459D3" w14:textId="77777777" w:rsidR="00060734" w:rsidRPr="00060734" w:rsidRDefault="00060734" w:rsidP="00060734">
      <w:pPr>
        <w:spacing w:line="276" w:lineRule="auto"/>
        <w:rPr>
          <w:rFonts w:ascii="Arial" w:hAnsi="Arial" w:cs="Arial"/>
          <w:sz w:val="21"/>
          <w:szCs w:val="21"/>
        </w:rPr>
      </w:pPr>
    </w:p>
    <w:p w14:paraId="4E26A69A" w14:textId="77777777" w:rsidR="00060734" w:rsidRPr="00060734" w:rsidRDefault="00060734" w:rsidP="00060734">
      <w:pPr>
        <w:spacing w:line="276" w:lineRule="auto"/>
        <w:rPr>
          <w:rFonts w:ascii="Arial" w:hAnsi="Arial" w:cs="Arial"/>
          <w:b/>
          <w:bCs/>
          <w:sz w:val="21"/>
          <w:szCs w:val="21"/>
        </w:rPr>
      </w:pPr>
      <w:r w:rsidRPr="00060734">
        <w:rPr>
          <w:rFonts w:ascii="Arial" w:hAnsi="Arial" w:cs="Arial"/>
          <w:b/>
          <w:bCs/>
          <w:sz w:val="21"/>
          <w:szCs w:val="21"/>
        </w:rPr>
        <w:t>3. SU KULLANIMI:</w:t>
      </w:r>
    </w:p>
    <w:p w14:paraId="3BD24F91" w14:textId="77777777" w:rsidR="00060734" w:rsidRPr="00060734" w:rsidRDefault="00060734" w:rsidP="00060734">
      <w:pPr>
        <w:spacing w:line="276" w:lineRule="auto"/>
        <w:rPr>
          <w:rFonts w:ascii="Arial" w:hAnsi="Arial" w:cs="Arial"/>
          <w:sz w:val="21"/>
          <w:szCs w:val="21"/>
        </w:rPr>
      </w:pPr>
      <w:r w:rsidRPr="00060734">
        <w:rPr>
          <w:rFonts w:ascii="Arial" w:hAnsi="Arial" w:cs="Arial"/>
          <w:sz w:val="21"/>
          <w:szCs w:val="21"/>
        </w:rPr>
        <w:t>Su kaynaklarını korumak amacıyla su tasarrufu politikalarını benimseriz. Su kullanımını optimize eder, sızıntıları önler ve su tasarruflu teknolojileri uygularız.</w:t>
      </w:r>
    </w:p>
    <w:p w14:paraId="0E433D8D" w14:textId="77777777" w:rsidR="00060734" w:rsidRPr="00060734" w:rsidRDefault="00060734" w:rsidP="00060734">
      <w:pPr>
        <w:spacing w:line="276" w:lineRule="auto"/>
        <w:rPr>
          <w:rFonts w:ascii="Arial" w:hAnsi="Arial" w:cs="Arial"/>
          <w:sz w:val="21"/>
          <w:szCs w:val="21"/>
        </w:rPr>
      </w:pPr>
    </w:p>
    <w:p w14:paraId="449D15D3" w14:textId="77777777" w:rsidR="00060734" w:rsidRPr="00060734" w:rsidRDefault="00060734" w:rsidP="00060734">
      <w:pPr>
        <w:spacing w:line="276" w:lineRule="auto"/>
        <w:rPr>
          <w:rFonts w:ascii="Arial" w:hAnsi="Arial" w:cs="Arial"/>
          <w:b/>
          <w:bCs/>
          <w:sz w:val="21"/>
          <w:szCs w:val="21"/>
        </w:rPr>
      </w:pPr>
      <w:r w:rsidRPr="00060734">
        <w:rPr>
          <w:rFonts w:ascii="Arial" w:hAnsi="Arial" w:cs="Arial"/>
          <w:b/>
          <w:bCs/>
          <w:sz w:val="21"/>
          <w:szCs w:val="21"/>
        </w:rPr>
        <w:t>4. ÇEVRE DOSTU ÜRÜN VE HİZMETLER:</w:t>
      </w:r>
    </w:p>
    <w:p w14:paraId="595B240E" w14:textId="77777777" w:rsidR="00060734" w:rsidRPr="00060734" w:rsidRDefault="00060734" w:rsidP="00060734">
      <w:pPr>
        <w:spacing w:line="276" w:lineRule="auto"/>
        <w:rPr>
          <w:rFonts w:ascii="Arial" w:hAnsi="Arial" w:cs="Arial"/>
          <w:sz w:val="21"/>
          <w:szCs w:val="21"/>
        </w:rPr>
      </w:pPr>
      <w:r w:rsidRPr="00060734">
        <w:rPr>
          <w:rFonts w:ascii="Arial" w:hAnsi="Arial" w:cs="Arial"/>
          <w:sz w:val="21"/>
          <w:szCs w:val="21"/>
        </w:rPr>
        <w:t>Misafirlerimize ve çalışanlarımıza çevre dostu seçenekleri sunarak çevresel bilinci artırmayı amaçlarız. Tedarikçilerimizden çevre dostu ürünleri tercih eder ve sürdürülebilirliği destekleyen uygulamaları teşvik ederiz.</w:t>
      </w:r>
    </w:p>
    <w:p w14:paraId="18831637" w14:textId="77777777" w:rsidR="00060734" w:rsidRPr="00060734" w:rsidRDefault="00060734" w:rsidP="00060734">
      <w:pPr>
        <w:spacing w:line="276" w:lineRule="auto"/>
        <w:rPr>
          <w:rFonts w:ascii="Arial" w:hAnsi="Arial" w:cs="Arial"/>
          <w:sz w:val="21"/>
          <w:szCs w:val="21"/>
        </w:rPr>
      </w:pPr>
    </w:p>
    <w:p w14:paraId="77F7E962" w14:textId="77777777" w:rsidR="00060734" w:rsidRPr="00060734" w:rsidRDefault="00060734" w:rsidP="00060734">
      <w:pPr>
        <w:spacing w:line="276" w:lineRule="auto"/>
        <w:rPr>
          <w:rFonts w:ascii="Arial" w:hAnsi="Arial" w:cs="Arial"/>
          <w:b/>
          <w:bCs/>
          <w:sz w:val="21"/>
          <w:szCs w:val="21"/>
        </w:rPr>
      </w:pPr>
      <w:r w:rsidRPr="00060734">
        <w:rPr>
          <w:rFonts w:ascii="Arial" w:hAnsi="Arial" w:cs="Arial"/>
          <w:b/>
          <w:bCs/>
          <w:sz w:val="21"/>
          <w:szCs w:val="21"/>
        </w:rPr>
        <w:t>5. DOĞA VE ÇEVRE KORUMA:</w:t>
      </w:r>
    </w:p>
    <w:p w14:paraId="7CC157A6" w14:textId="77777777" w:rsidR="00060734" w:rsidRPr="00060734" w:rsidRDefault="00060734" w:rsidP="00060734">
      <w:pPr>
        <w:spacing w:line="276" w:lineRule="auto"/>
        <w:rPr>
          <w:rFonts w:ascii="Arial" w:hAnsi="Arial" w:cs="Arial"/>
          <w:sz w:val="21"/>
          <w:szCs w:val="21"/>
        </w:rPr>
      </w:pPr>
      <w:r w:rsidRPr="00060734">
        <w:rPr>
          <w:rFonts w:ascii="Arial" w:hAnsi="Arial" w:cs="Arial"/>
          <w:sz w:val="21"/>
          <w:szCs w:val="21"/>
        </w:rPr>
        <w:t>Otelimizin çevresindeki doğal alanları koruma ve sürdürülebilir turizmi destekleme taahhüdümüzü sürdürürüz. Yerel ekosistemlere zarar vermeden, doğal kaynakları sürdürülebilir bir şekilde kullanırız.</w:t>
      </w:r>
    </w:p>
    <w:p w14:paraId="204C6FAC" w14:textId="77777777" w:rsidR="00060734" w:rsidRPr="00060734" w:rsidRDefault="00060734" w:rsidP="00060734">
      <w:pPr>
        <w:spacing w:line="276" w:lineRule="auto"/>
        <w:rPr>
          <w:rFonts w:ascii="Arial" w:hAnsi="Arial" w:cs="Arial"/>
          <w:sz w:val="21"/>
          <w:szCs w:val="21"/>
        </w:rPr>
      </w:pPr>
    </w:p>
    <w:p w14:paraId="2F64D068" w14:textId="77777777" w:rsidR="00060734" w:rsidRPr="00060734" w:rsidRDefault="00060734" w:rsidP="00060734">
      <w:pPr>
        <w:spacing w:line="276" w:lineRule="auto"/>
        <w:rPr>
          <w:rFonts w:ascii="Arial" w:hAnsi="Arial" w:cs="Arial"/>
          <w:b/>
          <w:bCs/>
          <w:sz w:val="21"/>
          <w:szCs w:val="21"/>
        </w:rPr>
      </w:pPr>
      <w:r w:rsidRPr="00060734">
        <w:rPr>
          <w:rFonts w:ascii="Arial" w:hAnsi="Arial" w:cs="Arial"/>
          <w:b/>
          <w:bCs/>
          <w:sz w:val="21"/>
          <w:szCs w:val="21"/>
        </w:rPr>
        <w:t>6. ÇALIŞAN EĞİTİMİ VE KATILIMI:</w:t>
      </w:r>
    </w:p>
    <w:p w14:paraId="499C0517" w14:textId="77777777" w:rsidR="00060734" w:rsidRPr="00060734" w:rsidRDefault="00060734" w:rsidP="00060734">
      <w:pPr>
        <w:spacing w:line="276" w:lineRule="auto"/>
        <w:rPr>
          <w:rFonts w:ascii="Arial" w:hAnsi="Arial" w:cs="Arial"/>
          <w:sz w:val="21"/>
          <w:szCs w:val="21"/>
        </w:rPr>
      </w:pPr>
      <w:r w:rsidRPr="00060734">
        <w:rPr>
          <w:rFonts w:ascii="Arial" w:hAnsi="Arial" w:cs="Arial"/>
          <w:sz w:val="21"/>
          <w:szCs w:val="21"/>
        </w:rPr>
        <w:t>Çalışanlarımızı çevresel konularda eğitir ve bilinçlendiririz. Onların katılımını teşvik eder, çevresel hedeflere ulaşmada birlikte çalışır ve çevresel sürdürülebilirlik kültürünü otelimizde yaygınlaştırırız.</w:t>
      </w:r>
    </w:p>
    <w:p w14:paraId="017C1EFF" w14:textId="77777777" w:rsidR="00060734" w:rsidRPr="00060734" w:rsidRDefault="00060734" w:rsidP="00060734">
      <w:pPr>
        <w:spacing w:line="276" w:lineRule="auto"/>
        <w:rPr>
          <w:rFonts w:ascii="Arial" w:hAnsi="Arial" w:cs="Arial"/>
          <w:sz w:val="21"/>
          <w:szCs w:val="21"/>
        </w:rPr>
      </w:pPr>
    </w:p>
    <w:p w14:paraId="0CD51016" w14:textId="5443E7F2" w:rsidR="00616C35" w:rsidRPr="00367A84" w:rsidRDefault="00060734" w:rsidP="00060734">
      <w:pPr>
        <w:spacing w:line="276" w:lineRule="auto"/>
        <w:rPr>
          <w:rFonts w:ascii="Arial" w:hAnsi="Arial" w:cs="Arial"/>
          <w:sz w:val="21"/>
          <w:szCs w:val="21"/>
        </w:rPr>
      </w:pPr>
      <w:r w:rsidRPr="00060734">
        <w:rPr>
          <w:rFonts w:ascii="Arial" w:hAnsi="Arial" w:cs="Arial"/>
          <w:sz w:val="21"/>
          <w:szCs w:val="21"/>
        </w:rPr>
        <w:t>Bu politika, Casa Lavanda Boutique Hotel'in çevresel sürdürülebilirlik taahhütlerini yansıtarak, misafirlerimize konforlu bir konaklama deneyimi sunarken çevreye olan sorumluluklarımızı en üst düzeye çıkarmayı amaçlar. Sürekli iyileştirme ilkesine bağlı kalarak, çevresel performansımızı sürekli olarak değerlendirir ve geliştiririz.</w:t>
      </w:r>
      <w:proofErr w:type="spellStart"/>
      <w:r w:rsidR="00CE5840" w:rsidRPr="00CE5840">
        <w:rPr>
          <w:rFonts w:ascii="Arial" w:hAnsi="Arial" w:cs="Arial"/>
          <w:sz w:val="21"/>
          <w:szCs w:val="21"/>
        </w:rPr>
      </w:r>
      <w:proofErr w:type="spellEnd"/>
      <w:r w:rsidR="00CE5840" w:rsidRPr="00CE5840">
        <w:rPr>
          <w:rFonts w:ascii="Arial" w:hAnsi="Arial" w:cs="Arial"/>
          <w:sz w:val="21"/>
          <w:szCs w:val="21"/>
        </w:rPr>
      </w:r>
      <w:proofErr w:type="spellStart"/>
      <w:r w:rsidR="00CE5840" w:rsidRPr="00CE5840">
        <w:rPr>
          <w:rFonts w:ascii="Arial" w:hAnsi="Arial" w:cs="Arial"/>
          <w:sz w:val="21"/>
          <w:szCs w:val="21"/>
        </w:rPr>
      </w:r>
      <w:proofErr w:type="spellEnd"/>
      <w:r w:rsidR="00CE5840" w:rsidRPr="00CE5840">
        <w:rPr>
          <w:rFonts w:ascii="Arial" w:hAnsi="Arial" w:cs="Arial"/>
          <w:sz w:val="21"/>
          <w:szCs w:val="21"/>
        </w:rPr>
      </w:r>
      <w:proofErr w:type="spellStart"/>
      <w:r w:rsidR="00461FDC" w:rsidRPr="00461FDC">
        <w:rPr>
          <w:rFonts w:ascii="Arial" w:hAnsi="Arial" w:cs="Arial"/>
          <w:sz w:val="21"/>
          <w:szCs w:val="21"/>
        </w:rPr>
      </w:r>
      <w:r w:rsidRPr="00060734">
        <w:rPr>
          <w:rFonts w:ascii="Arial" w:hAnsi="Arial" w:cs="Arial"/>
          <w:sz w:val="21"/>
          <w:szCs w:val="21"/>
        </w:rPr>
      </w:r>
      <w:r w:rsidR="00461FDC">
        <w:rPr>
          <w:rFonts w:ascii="Arial" w:hAnsi="Arial" w:cs="Arial"/>
          <w:sz w:val="21"/>
          <w:szCs w:val="21"/>
        </w:rPr>
      </w:r>
      <w:r w:rsidRPr="00060734">
        <w:rPr>
          <w:rFonts w:ascii="Arial" w:hAnsi="Arial" w:cs="Arial"/>
          <w:sz w:val="21"/>
          <w:szCs w:val="21"/>
        </w:rPr>
      </w:r>
      <w:proofErr w:type="spellEnd"/>
      <w:r w:rsidRPr="00060734">
        <w:rPr>
          <w:rFonts w:ascii="Arial" w:hAnsi="Arial" w:cs="Arial"/>
          <w:sz w:val="21"/>
          <w:szCs w:val="21"/>
        </w:rPr>
      </w:r>
    </w:p>
    <w:sectPr w:rsidR="00616C35" w:rsidRPr="00367A8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FE46F" w14:textId="77777777" w:rsidR="002B1A13" w:rsidRDefault="002B1A13" w:rsidP="00BB79B5">
      <w:r>
        <w:separator/>
      </w:r>
    </w:p>
  </w:endnote>
  <w:endnote w:type="continuationSeparator" w:id="0">
    <w:p w14:paraId="2D402A04" w14:textId="77777777" w:rsidR="002B1A13" w:rsidRDefault="002B1A13" w:rsidP="00BB7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6A453" w14:textId="77777777" w:rsidR="00BB79B5" w:rsidRDefault="00BB79B5"/>
  <w:tbl>
    <w:tblPr>
      <w:tblW w:w="9897" w:type="dxa"/>
      <w:tblInd w:w="-42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05"/>
      <w:gridCol w:w="4792"/>
    </w:tblGrid>
    <w:tr w:rsidR="00BB79B5" w:rsidRPr="0000223B" w14:paraId="3FF35698" w14:textId="77777777" w:rsidTr="00BB79B5">
      <w:trPr>
        <w:cantSplit/>
        <w:trHeight w:val="622"/>
      </w:trPr>
      <w:tc>
        <w:tcPr>
          <w:tcW w:w="5105" w:type="dxa"/>
          <w:tcBorders>
            <w:bottom w:val="single" w:sz="4" w:space="0" w:color="auto"/>
          </w:tcBorders>
        </w:tcPr>
        <w:p w14:paraId="09CF2614" w14:textId="77777777" w:rsidR="00BB79B5" w:rsidRPr="0000223B" w:rsidRDefault="00BB79B5" w:rsidP="00BB79B5">
          <w:pPr>
            <w:tabs>
              <w:tab w:val="center" w:pos="4320"/>
              <w:tab w:val="right" w:pos="8640"/>
            </w:tabs>
            <w:jc w:val="center"/>
            <w:rPr>
              <w:rFonts w:ascii="Arial Narrow" w:hAnsi="Arial Narrow"/>
              <w:sz w:val="14"/>
              <w:szCs w:val="20"/>
            </w:rPr>
          </w:pPr>
          <w:r w:rsidRPr="0000223B">
            <w:rPr>
              <w:rFonts w:ascii="Arial Narrow" w:hAnsi="Arial Narrow"/>
              <w:b/>
              <w:sz w:val="22"/>
              <w:szCs w:val="20"/>
            </w:rPr>
            <w:t>HAZIRLAYAN</w:t>
          </w:r>
        </w:p>
      </w:tc>
      <w:tc>
        <w:tcPr>
          <w:tcW w:w="4792" w:type="dxa"/>
          <w:tcBorders>
            <w:bottom w:val="single" w:sz="4" w:space="0" w:color="auto"/>
          </w:tcBorders>
        </w:tcPr>
        <w:p w14:paraId="6AF479D8" w14:textId="77777777" w:rsidR="00BB79B5" w:rsidRPr="0000223B" w:rsidRDefault="00BB79B5" w:rsidP="00BB79B5">
          <w:pPr>
            <w:tabs>
              <w:tab w:val="center" w:pos="4320"/>
              <w:tab w:val="right" w:pos="8640"/>
            </w:tabs>
            <w:jc w:val="center"/>
            <w:rPr>
              <w:rFonts w:ascii="Arial Narrow" w:hAnsi="Arial Narrow"/>
              <w:sz w:val="14"/>
              <w:szCs w:val="20"/>
            </w:rPr>
          </w:pPr>
          <w:r w:rsidRPr="0000223B">
            <w:rPr>
              <w:rFonts w:ascii="Arial Narrow" w:hAnsi="Arial Narrow"/>
              <w:b/>
              <w:sz w:val="22"/>
              <w:szCs w:val="20"/>
            </w:rPr>
            <w:t>ONAYLAYAN</w:t>
          </w:r>
        </w:p>
      </w:tc>
    </w:tr>
  </w:tbl>
  <w:p w14:paraId="754DDA42" w14:textId="77777777" w:rsidR="00BB79B5" w:rsidRDefault="00BB79B5" w:rsidP="00BB79B5">
    <w:pPr>
      <w:pStyle w:val="a"/>
    </w:pPr>
  </w:p>
  <w:p w14:paraId="46BB1C66" w14:textId="77777777" w:rsidR="00BB79B5" w:rsidRDefault="00BB79B5" w:rsidP="00BB79B5">
    <w:pPr>
      <w:pStyle w:val="a"/>
    </w:pPr>
  </w:p>
  <w:p w14:paraId="10EBFFED" w14:textId="77777777" w:rsidR="00BB79B5" w:rsidRDefault="00BB79B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CA580" w14:textId="77777777" w:rsidR="002B1A13" w:rsidRDefault="002B1A13" w:rsidP="00BB79B5">
      <w:r>
        <w:separator/>
      </w:r>
    </w:p>
  </w:footnote>
  <w:footnote w:type="continuationSeparator" w:id="0">
    <w:p w14:paraId="69711A6B" w14:textId="77777777" w:rsidR="002B1A13" w:rsidRDefault="002B1A13" w:rsidP="00BB79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44802" w14:textId="649960FD" w:rsidR="00BB79B5" w:rsidRDefault="00BB79B5">
    <w:pPr>
      <w:pStyle w:val="stBilgi"/>
    </w:pPr>
  </w:p>
  <w:tbl>
    <w:tblPr>
      <w:tblW w:w="9927" w:type="dxa"/>
      <w:tblInd w:w="-43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1"/>
      <w:gridCol w:w="4254"/>
      <w:gridCol w:w="1559"/>
      <w:gridCol w:w="1563"/>
    </w:tblGrid>
    <w:tr w:rsidR="00BB79B5" w:rsidRPr="00BE1202" w14:paraId="6C7C0354" w14:textId="77777777" w:rsidTr="00BB79B5">
      <w:trPr>
        <w:cantSplit/>
      </w:trPr>
      <w:tc>
        <w:tcPr>
          <w:tcW w:w="2551" w:type="dxa"/>
          <w:vMerge w:val="restart"/>
          <w:tcBorders>
            <w:bottom w:val="nil"/>
            <w:right w:val="nil"/>
          </w:tcBorders>
          <w:vAlign w:val="center"/>
        </w:tcPr>
        <w:p w14:paraId="2B7B69FE" w14:textId="4A69E964" w:rsidR="00BB79B5" w:rsidRPr="001F09F3" w:rsidRDefault="00461FDC" w:rsidP="00BB79B5">
          <w:pPr>
            <w:jc w:val="center"/>
            <w:rPr>
              <w:rFonts w:ascii="Arial" w:hAnsi="Arial" w:cs="Arial"/>
              <w:b/>
              <w:color w:val="000080"/>
              <w:sz w:val="32"/>
              <w:szCs w:val="32"/>
            </w:rPr>
          </w:pPr>
          <w:r w:rsidRPr="00461FDC">
            <w:rPr>
              <w:rFonts w:ascii="Arial" w:hAnsi="Arial" w:cs="Arial"/>
              <w:b/>
              <w:noProof/>
              <w:color w:val="000080"/>
              <w:sz w:val="32"/>
              <w:szCs w:val="32"/>
            </w:rPr>
            <w:drawing>
              <wp:inline distT="0" distB="0" distL="0" distR="0" wp14:anchorId="2B20C73E" wp14:editId="13193DF0">
                <wp:extent cx="1530985" cy="538480"/>
                <wp:effectExtent l="0" t="0" r="0" b="0"/>
                <wp:docPr id="1607706246"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0985" cy="538480"/>
                        </a:xfrm>
                        <a:prstGeom prst="rect">
                          <a:avLst/>
                        </a:prstGeom>
                        <a:noFill/>
                        <a:ln>
                          <a:noFill/>
                        </a:ln>
                      </pic:spPr>
                    </pic:pic>
                  </a:graphicData>
                </a:graphic>
              </wp:inline>
            </w:drawing>
          </w:r>
        </w:p>
      </w:tc>
      <w:tc>
        <w:tcPr>
          <w:tcW w:w="4254" w:type="dxa"/>
          <w:vMerge w:val="restart"/>
          <w:tcBorders>
            <w:bottom w:val="nil"/>
          </w:tcBorders>
          <w:vAlign w:val="center"/>
        </w:tcPr>
        <w:p w14:paraId="389DF317" w14:textId="78D38E78" w:rsidR="00BB79B5" w:rsidRPr="00060734" w:rsidRDefault="00060734" w:rsidP="00BB79B5">
          <w:pPr>
            <w:jc w:val="center"/>
            <w:rPr>
              <w:rFonts w:ascii="Arial" w:hAnsi="Arial" w:cs="Arial"/>
              <w:b/>
              <w:bCs/>
            </w:rPr>
          </w:pPr>
          <w:r w:rsidRPr="00060734">
            <w:rPr>
              <w:rFonts w:ascii="Arial" w:hAnsi="Arial" w:cs="Arial"/>
              <w:b/>
              <w:bCs/>
              <w:sz w:val="21"/>
              <w:szCs w:val="21"/>
            </w:rPr>
            <w:t>ÇEVRESEL SÜRDÜRÜLEBİLİRLİK YÖNETİM SİSTEMİ POLİTİKASI</w:t>
          </w:r>
        </w:p>
      </w:tc>
      <w:tc>
        <w:tcPr>
          <w:tcW w:w="1559" w:type="dxa"/>
          <w:tcBorders>
            <w:left w:val="nil"/>
          </w:tcBorders>
        </w:tcPr>
        <w:p w14:paraId="1E838D94"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Doküman No</w:t>
          </w:r>
        </w:p>
      </w:tc>
      <w:tc>
        <w:tcPr>
          <w:tcW w:w="1563" w:type="dxa"/>
        </w:tcPr>
        <w:p w14:paraId="37DB2089" w14:textId="39E41B68" w:rsidR="00BB79B5" w:rsidRPr="0000223B" w:rsidRDefault="00060734" w:rsidP="00BB79B5">
          <w:pPr>
            <w:rPr>
              <w:rFonts w:ascii="Arial Narrow" w:hAnsi="Arial Narrow"/>
              <w:sz w:val="20"/>
              <w:szCs w:val="20"/>
            </w:rPr>
          </w:pPr>
          <w:r>
            <w:rPr>
              <w:rFonts w:ascii="Arial Narrow" w:hAnsi="Arial Narrow"/>
              <w:sz w:val="20"/>
              <w:szCs w:val="20"/>
            </w:rPr>
            <w:t>POL.A1.1</w:t>
          </w:r>
        </w:p>
      </w:tc>
    </w:tr>
    <w:tr w:rsidR="00BB79B5" w:rsidRPr="00BE1202" w14:paraId="0422BF5F" w14:textId="77777777" w:rsidTr="00BB79B5">
      <w:trPr>
        <w:cantSplit/>
      </w:trPr>
      <w:tc>
        <w:tcPr>
          <w:tcW w:w="2551" w:type="dxa"/>
          <w:vMerge/>
          <w:tcBorders>
            <w:top w:val="nil"/>
            <w:bottom w:val="nil"/>
            <w:right w:val="nil"/>
          </w:tcBorders>
        </w:tcPr>
        <w:p w14:paraId="6C98AC5E" w14:textId="77777777" w:rsidR="00BB79B5" w:rsidRPr="00BE1202" w:rsidRDefault="00BB79B5" w:rsidP="00BB79B5">
          <w:pPr>
            <w:rPr>
              <w:rFonts w:ascii="Arial Narrow" w:hAnsi="Arial Narrow"/>
              <w:sz w:val="16"/>
            </w:rPr>
          </w:pPr>
        </w:p>
      </w:tc>
      <w:tc>
        <w:tcPr>
          <w:tcW w:w="4254" w:type="dxa"/>
          <w:vMerge/>
          <w:tcBorders>
            <w:top w:val="nil"/>
            <w:bottom w:val="nil"/>
          </w:tcBorders>
        </w:tcPr>
        <w:p w14:paraId="38197FEB" w14:textId="77777777" w:rsidR="00BB79B5" w:rsidRPr="00BE1202" w:rsidRDefault="00BB79B5" w:rsidP="00BB79B5">
          <w:pPr>
            <w:keepNext/>
            <w:numPr>
              <w:ilvl w:val="0"/>
              <w:numId w:val="1"/>
            </w:numPr>
            <w:tabs>
              <w:tab w:val="clear" w:pos="1440"/>
            </w:tabs>
            <w:jc w:val="center"/>
            <w:outlineLvl w:val="2"/>
            <w:rPr>
              <w:rFonts w:ascii="Arial Narrow" w:hAnsi="Arial Narrow"/>
            </w:rPr>
          </w:pPr>
        </w:p>
      </w:tc>
      <w:tc>
        <w:tcPr>
          <w:tcW w:w="1559" w:type="dxa"/>
          <w:tcBorders>
            <w:left w:val="nil"/>
          </w:tcBorders>
        </w:tcPr>
        <w:p w14:paraId="454D3842"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Yayım Tarihi</w:t>
          </w:r>
        </w:p>
      </w:tc>
      <w:tc>
        <w:tcPr>
          <w:tcW w:w="1563" w:type="dxa"/>
        </w:tcPr>
        <w:p w14:paraId="3E74064E" w14:textId="3320228F" w:rsidR="00BB79B5" w:rsidRPr="0000223B" w:rsidRDefault="00060734" w:rsidP="00BB79B5">
          <w:pPr>
            <w:rPr>
              <w:rFonts w:ascii="Arial Narrow" w:hAnsi="Arial Narrow"/>
              <w:sz w:val="20"/>
              <w:szCs w:val="20"/>
            </w:rPr>
          </w:pPr>
          <w:r>
            <w:rPr>
              <w:rFonts w:ascii="Arial Narrow" w:hAnsi="Arial Narrow"/>
              <w:sz w:val="20"/>
              <w:szCs w:val="20"/>
            </w:rPr>
            <w:t>01.01.2025</w:t>
          </w:r>
        </w:p>
      </w:tc>
    </w:tr>
    <w:tr w:rsidR="00BB79B5" w:rsidRPr="00BE1202" w14:paraId="72B099AE" w14:textId="77777777" w:rsidTr="00BB79B5">
      <w:trPr>
        <w:cantSplit/>
      </w:trPr>
      <w:tc>
        <w:tcPr>
          <w:tcW w:w="2551" w:type="dxa"/>
          <w:vMerge/>
          <w:tcBorders>
            <w:top w:val="nil"/>
            <w:bottom w:val="nil"/>
            <w:right w:val="nil"/>
          </w:tcBorders>
        </w:tcPr>
        <w:p w14:paraId="44145B9B" w14:textId="77777777" w:rsidR="00BB79B5" w:rsidRPr="00BE1202" w:rsidRDefault="00BB79B5" w:rsidP="00BB79B5">
          <w:pPr>
            <w:rPr>
              <w:rFonts w:ascii="Arial Narrow" w:hAnsi="Arial Narrow"/>
              <w:sz w:val="16"/>
            </w:rPr>
          </w:pPr>
        </w:p>
      </w:tc>
      <w:tc>
        <w:tcPr>
          <w:tcW w:w="4254" w:type="dxa"/>
          <w:vMerge/>
          <w:tcBorders>
            <w:top w:val="nil"/>
            <w:bottom w:val="nil"/>
          </w:tcBorders>
        </w:tcPr>
        <w:p w14:paraId="5C0B16B5" w14:textId="77777777" w:rsidR="00BB79B5" w:rsidRPr="00BE1202" w:rsidRDefault="00BB79B5" w:rsidP="00BB79B5">
          <w:pPr>
            <w:keepNext/>
            <w:numPr>
              <w:ilvl w:val="0"/>
              <w:numId w:val="1"/>
            </w:numPr>
            <w:tabs>
              <w:tab w:val="clear" w:pos="1440"/>
            </w:tabs>
            <w:jc w:val="center"/>
            <w:outlineLvl w:val="2"/>
            <w:rPr>
              <w:rFonts w:ascii="Arial Narrow" w:hAnsi="Arial Narrow"/>
              <w:b/>
            </w:rPr>
          </w:pPr>
        </w:p>
      </w:tc>
      <w:tc>
        <w:tcPr>
          <w:tcW w:w="1559" w:type="dxa"/>
          <w:tcBorders>
            <w:left w:val="nil"/>
          </w:tcBorders>
        </w:tcPr>
        <w:p w14:paraId="30730FF2"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Revizyon No</w:t>
          </w:r>
        </w:p>
      </w:tc>
      <w:tc>
        <w:tcPr>
          <w:tcW w:w="1563" w:type="dxa"/>
        </w:tcPr>
        <w:p w14:paraId="493789DC" w14:textId="026D3512" w:rsidR="00BB79B5" w:rsidRPr="0000223B" w:rsidRDefault="00BB79B5" w:rsidP="00BB79B5">
          <w:pPr>
            <w:rPr>
              <w:rFonts w:ascii="Arial Narrow" w:hAnsi="Arial Narrow"/>
              <w:sz w:val="20"/>
              <w:szCs w:val="20"/>
            </w:rPr>
          </w:pPr>
          <w:r w:rsidRPr="0000223B">
            <w:rPr>
              <w:rFonts w:ascii="Arial Narrow" w:hAnsi="Arial Narrow"/>
              <w:sz w:val="20"/>
              <w:szCs w:val="20"/>
            </w:rPr>
            <w:t>0</w:t>
          </w:r>
          <w:r w:rsidR="00F76B92">
            <w:rPr>
              <w:rFonts w:ascii="Arial Narrow" w:hAnsi="Arial Narrow"/>
              <w:sz w:val="20"/>
              <w:szCs w:val="20"/>
            </w:rPr>
            <w:t>1</w:t>
          </w:r>
        </w:p>
      </w:tc>
    </w:tr>
    <w:tr w:rsidR="00BB79B5" w:rsidRPr="00BE1202" w14:paraId="2E3FA6FA" w14:textId="77777777" w:rsidTr="00BB79B5">
      <w:trPr>
        <w:cantSplit/>
      </w:trPr>
      <w:tc>
        <w:tcPr>
          <w:tcW w:w="2551" w:type="dxa"/>
          <w:vMerge/>
          <w:tcBorders>
            <w:top w:val="nil"/>
            <w:bottom w:val="nil"/>
            <w:right w:val="nil"/>
          </w:tcBorders>
        </w:tcPr>
        <w:p w14:paraId="7C04A377" w14:textId="77777777" w:rsidR="00BB79B5" w:rsidRPr="00BE1202" w:rsidRDefault="00BB79B5" w:rsidP="00BB79B5">
          <w:pPr>
            <w:rPr>
              <w:rFonts w:ascii="Arial Narrow" w:hAnsi="Arial Narrow"/>
              <w:sz w:val="16"/>
            </w:rPr>
          </w:pPr>
        </w:p>
      </w:tc>
      <w:tc>
        <w:tcPr>
          <w:tcW w:w="4254" w:type="dxa"/>
          <w:vMerge/>
          <w:tcBorders>
            <w:top w:val="nil"/>
            <w:bottom w:val="nil"/>
          </w:tcBorders>
        </w:tcPr>
        <w:p w14:paraId="590004CA" w14:textId="77777777" w:rsidR="00BB79B5" w:rsidRPr="00BE1202" w:rsidRDefault="00BB79B5" w:rsidP="00BB79B5">
          <w:pPr>
            <w:keepNext/>
            <w:numPr>
              <w:ilvl w:val="0"/>
              <w:numId w:val="1"/>
            </w:numPr>
            <w:tabs>
              <w:tab w:val="clear" w:pos="1440"/>
            </w:tabs>
            <w:jc w:val="center"/>
            <w:outlineLvl w:val="2"/>
            <w:rPr>
              <w:rFonts w:ascii="Arial Narrow" w:hAnsi="Arial Narrow"/>
              <w:b/>
            </w:rPr>
          </w:pPr>
        </w:p>
      </w:tc>
      <w:tc>
        <w:tcPr>
          <w:tcW w:w="1559" w:type="dxa"/>
          <w:tcBorders>
            <w:left w:val="nil"/>
          </w:tcBorders>
        </w:tcPr>
        <w:p w14:paraId="70C49D42"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Revizyon Tarihi</w:t>
          </w:r>
        </w:p>
      </w:tc>
      <w:tc>
        <w:tcPr>
          <w:tcW w:w="1563" w:type="dxa"/>
        </w:tcPr>
        <w:p w14:paraId="41D1F20D" w14:textId="59938C32" w:rsidR="00BB79B5" w:rsidRPr="0000223B" w:rsidRDefault="00F76B92" w:rsidP="00BB79B5">
          <w:pPr>
            <w:rPr>
              <w:rFonts w:ascii="Arial Narrow" w:hAnsi="Arial Narrow"/>
              <w:sz w:val="20"/>
              <w:szCs w:val="20"/>
            </w:rPr>
          </w:pPr>
          <w:r>
            <w:rPr>
              <w:rFonts w:ascii="Arial Narrow" w:hAnsi="Arial Narrow"/>
              <w:sz w:val="20"/>
              <w:szCs w:val="20"/>
            </w:rPr>
            <w:t>--</w:t>
          </w:r>
        </w:p>
      </w:tc>
    </w:tr>
    <w:tr w:rsidR="00BB79B5" w:rsidRPr="00BE1202" w14:paraId="4B335BC7" w14:textId="77777777" w:rsidTr="00BB79B5">
      <w:trPr>
        <w:cantSplit/>
        <w:trHeight w:val="271"/>
      </w:trPr>
      <w:tc>
        <w:tcPr>
          <w:tcW w:w="2551" w:type="dxa"/>
          <w:vMerge/>
          <w:tcBorders>
            <w:top w:val="nil"/>
            <w:right w:val="nil"/>
          </w:tcBorders>
        </w:tcPr>
        <w:p w14:paraId="5AF59EE2" w14:textId="77777777" w:rsidR="00BB79B5" w:rsidRPr="00BE1202" w:rsidRDefault="00BB79B5" w:rsidP="00BB79B5">
          <w:pPr>
            <w:jc w:val="center"/>
            <w:rPr>
              <w:rFonts w:ascii="Arial Narrow" w:hAnsi="Arial Narrow"/>
              <w:sz w:val="16"/>
            </w:rPr>
          </w:pPr>
        </w:p>
      </w:tc>
      <w:tc>
        <w:tcPr>
          <w:tcW w:w="4254" w:type="dxa"/>
          <w:vMerge/>
          <w:tcBorders>
            <w:top w:val="nil"/>
          </w:tcBorders>
        </w:tcPr>
        <w:p w14:paraId="1BDD2AAE" w14:textId="77777777" w:rsidR="00BB79B5" w:rsidRPr="00BE1202" w:rsidRDefault="00BB79B5" w:rsidP="00BB79B5">
          <w:pPr>
            <w:rPr>
              <w:rFonts w:ascii="Arial Narrow" w:hAnsi="Arial Narrow"/>
            </w:rPr>
          </w:pPr>
        </w:p>
      </w:tc>
      <w:tc>
        <w:tcPr>
          <w:tcW w:w="1559" w:type="dxa"/>
          <w:tcBorders>
            <w:left w:val="nil"/>
          </w:tcBorders>
        </w:tcPr>
        <w:p w14:paraId="0EBB223E"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Sayfa No</w:t>
          </w:r>
        </w:p>
      </w:tc>
      <w:tc>
        <w:tcPr>
          <w:tcW w:w="1563" w:type="dxa"/>
        </w:tcPr>
        <w:p w14:paraId="3C1D4D83" w14:textId="77777777" w:rsidR="00BB79B5" w:rsidRPr="0000223B" w:rsidRDefault="00BB79B5" w:rsidP="00BB79B5">
          <w:pPr>
            <w:rPr>
              <w:rFonts w:ascii="Arial Narrow" w:hAnsi="Arial Narrow"/>
              <w:sz w:val="20"/>
              <w:szCs w:val="20"/>
            </w:rPr>
          </w:pPr>
          <w:r w:rsidRPr="0000223B">
            <w:rPr>
              <w:rFonts w:ascii="Arial Narrow" w:hAnsi="Arial Narrow"/>
              <w:sz w:val="20"/>
              <w:szCs w:val="20"/>
            </w:rPr>
            <w:t xml:space="preserve"> </w:t>
          </w:r>
          <w:r w:rsidRPr="0000223B">
            <w:rPr>
              <w:rFonts w:ascii="Arial Narrow" w:hAnsi="Arial Narrow"/>
              <w:sz w:val="20"/>
              <w:szCs w:val="20"/>
            </w:rPr>
            <w:fldChar w:fldCharType="begin"/>
          </w:r>
          <w:r w:rsidRPr="0000223B">
            <w:rPr>
              <w:rFonts w:ascii="Arial Narrow" w:hAnsi="Arial Narrow"/>
              <w:sz w:val="20"/>
              <w:szCs w:val="20"/>
            </w:rPr>
            <w:instrText xml:space="preserve"> PAGE </w:instrText>
          </w:r>
          <w:r w:rsidRPr="0000223B">
            <w:rPr>
              <w:rFonts w:ascii="Arial Narrow" w:hAnsi="Arial Narrow"/>
              <w:sz w:val="20"/>
              <w:szCs w:val="20"/>
            </w:rPr>
            <w:fldChar w:fldCharType="separate"/>
          </w:r>
          <w:r>
            <w:rPr>
              <w:rFonts w:ascii="Arial Narrow" w:hAnsi="Arial Narrow"/>
              <w:noProof/>
              <w:sz w:val="20"/>
              <w:szCs w:val="20"/>
            </w:rPr>
            <w:t>1</w:t>
          </w:r>
          <w:r w:rsidRPr="0000223B">
            <w:rPr>
              <w:rFonts w:ascii="Arial Narrow" w:hAnsi="Arial Narrow"/>
              <w:sz w:val="20"/>
              <w:szCs w:val="20"/>
            </w:rPr>
            <w:fldChar w:fldCharType="end"/>
          </w:r>
          <w:r w:rsidRPr="0000223B">
            <w:rPr>
              <w:rFonts w:ascii="Arial Narrow" w:hAnsi="Arial Narrow"/>
              <w:sz w:val="20"/>
              <w:szCs w:val="20"/>
            </w:rPr>
            <w:t xml:space="preserve"> / </w:t>
          </w:r>
          <w:r w:rsidRPr="0000223B">
            <w:rPr>
              <w:rFonts w:ascii="Arial Narrow" w:hAnsi="Arial Narrow"/>
              <w:sz w:val="20"/>
              <w:szCs w:val="20"/>
            </w:rPr>
            <w:fldChar w:fldCharType="begin"/>
          </w:r>
          <w:r w:rsidRPr="0000223B">
            <w:rPr>
              <w:rFonts w:ascii="Arial Narrow" w:hAnsi="Arial Narrow"/>
              <w:sz w:val="20"/>
              <w:szCs w:val="20"/>
            </w:rPr>
            <w:instrText xml:space="preserve"> NUMPAGES </w:instrText>
          </w:r>
          <w:r w:rsidRPr="0000223B">
            <w:rPr>
              <w:rFonts w:ascii="Arial Narrow" w:hAnsi="Arial Narrow"/>
              <w:sz w:val="20"/>
              <w:szCs w:val="20"/>
            </w:rPr>
            <w:fldChar w:fldCharType="separate"/>
          </w:r>
          <w:r>
            <w:rPr>
              <w:rFonts w:ascii="Arial Narrow" w:hAnsi="Arial Narrow"/>
              <w:noProof/>
              <w:sz w:val="20"/>
              <w:szCs w:val="20"/>
            </w:rPr>
            <w:t>1</w:t>
          </w:r>
          <w:r w:rsidRPr="0000223B">
            <w:rPr>
              <w:rFonts w:ascii="Arial Narrow" w:hAnsi="Arial Narrow"/>
              <w:sz w:val="20"/>
              <w:szCs w:val="20"/>
            </w:rPr>
            <w:fldChar w:fldCharType="end"/>
          </w:r>
        </w:p>
      </w:tc>
    </w:tr>
  </w:tbl>
  <w:p w14:paraId="0445C72B" w14:textId="1A204F92" w:rsidR="00BB79B5" w:rsidRDefault="00BB79B5">
    <w:pPr>
      <w:pStyle w:val="stBilgi"/>
    </w:pPr>
  </w:p>
  <w:p w14:paraId="3EB70713" w14:textId="77777777" w:rsidR="00BB79B5" w:rsidRDefault="00BB79B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EE43E5"/>
    <w:multiLevelType w:val="multilevel"/>
    <w:tmpl w:val="041F0023"/>
    <w:lvl w:ilvl="0">
      <w:start w:val="1"/>
      <w:numFmt w:val="upperRoman"/>
      <w:pStyle w:val="Balk1"/>
      <w:lvlText w:val="Madde %1."/>
      <w:lvlJc w:val="left"/>
      <w:pPr>
        <w:tabs>
          <w:tab w:val="num" w:pos="1440"/>
        </w:tabs>
        <w:ind w:left="0" w:firstLine="0"/>
      </w:pPr>
    </w:lvl>
    <w:lvl w:ilvl="1">
      <w:start w:val="1"/>
      <w:numFmt w:val="decimalZero"/>
      <w:pStyle w:val="Balk2"/>
      <w:isLgl/>
      <w:lvlText w:val="Bölüm %1.%2"/>
      <w:lvlJc w:val="left"/>
      <w:pPr>
        <w:tabs>
          <w:tab w:val="num" w:pos="1080"/>
        </w:tabs>
        <w:ind w:left="0" w:firstLine="0"/>
      </w:pPr>
    </w:lvl>
    <w:lvl w:ilvl="2">
      <w:start w:val="1"/>
      <w:numFmt w:val="lowerLetter"/>
      <w:pStyle w:val="Balk3"/>
      <w:lvlText w:val="(%3)"/>
      <w:lvlJc w:val="left"/>
      <w:pPr>
        <w:tabs>
          <w:tab w:val="num" w:pos="720"/>
        </w:tabs>
        <w:ind w:left="720" w:hanging="432"/>
      </w:pPr>
    </w:lvl>
    <w:lvl w:ilvl="3">
      <w:start w:val="1"/>
      <w:numFmt w:val="lowerRoman"/>
      <w:pStyle w:val="Balk4"/>
      <w:lvlText w:val="(%4)"/>
      <w:lvlJc w:val="right"/>
      <w:pPr>
        <w:tabs>
          <w:tab w:val="num" w:pos="864"/>
        </w:tabs>
        <w:ind w:left="864" w:hanging="144"/>
      </w:pPr>
    </w:lvl>
    <w:lvl w:ilvl="4">
      <w:start w:val="1"/>
      <w:numFmt w:val="decimal"/>
      <w:pStyle w:val="Balk5"/>
      <w:lvlText w:val="%5)"/>
      <w:lvlJc w:val="left"/>
      <w:pPr>
        <w:tabs>
          <w:tab w:val="num" w:pos="1008"/>
        </w:tabs>
        <w:ind w:left="1008" w:hanging="432"/>
      </w:pPr>
    </w:lvl>
    <w:lvl w:ilvl="5">
      <w:start w:val="1"/>
      <w:numFmt w:val="lowerLetter"/>
      <w:pStyle w:val="Balk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75412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9B5"/>
    <w:rsid w:val="00016248"/>
    <w:rsid w:val="0002432A"/>
    <w:rsid w:val="00051D5D"/>
    <w:rsid w:val="00060734"/>
    <w:rsid w:val="001B02B8"/>
    <w:rsid w:val="00234155"/>
    <w:rsid w:val="002360AD"/>
    <w:rsid w:val="002B1A13"/>
    <w:rsid w:val="00367A84"/>
    <w:rsid w:val="00385A3E"/>
    <w:rsid w:val="00405549"/>
    <w:rsid w:val="00433E3D"/>
    <w:rsid w:val="00461FDC"/>
    <w:rsid w:val="00616C35"/>
    <w:rsid w:val="00735288"/>
    <w:rsid w:val="007A1265"/>
    <w:rsid w:val="007B4CD3"/>
    <w:rsid w:val="008D3399"/>
    <w:rsid w:val="00965ADD"/>
    <w:rsid w:val="00A00F98"/>
    <w:rsid w:val="00A62B24"/>
    <w:rsid w:val="00B047E8"/>
    <w:rsid w:val="00B76446"/>
    <w:rsid w:val="00BA701B"/>
    <w:rsid w:val="00BB2F6A"/>
    <w:rsid w:val="00BB79B5"/>
    <w:rsid w:val="00BD4CC9"/>
    <w:rsid w:val="00CA6ED8"/>
    <w:rsid w:val="00CD4A7A"/>
    <w:rsid w:val="00CE5840"/>
    <w:rsid w:val="00D149E4"/>
    <w:rsid w:val="00E576D9"/>
    <w:rsid w:val="00E80F0A"/>
    <w:rsid w:val="00EA558F"/>
    <w:rsid w:val="00F76B92"/>
    <w:rsid w:val="00FC02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6E797"/>
  <w15:chartTrackingRefBased/>
  <w15:docId w15:val="{EC0DEE3F-B2CD-8F4A-8644-70FC9EAF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B79B5"/>
    <w:pPr>
      <w:keepNext/>
      <w:numPr>
        <w:numId w:val="1"/>
      </w:numPr>
      <w:ind w:right="197"/>
      <w:jc w:val="both"/>
      <w:outlineLvl w:val="0"/>
    </w:pPr>
    <w:rPr>
      <w:rFonts w:ascii="Arial" w:eastAsia="Times New Roman" w:hAnsi="Arial" w:cs="Times New Roman"/>
      <w:snapToGrid w:val="0"/>
      <w:color w:val="000000"/>
      <w:szCs w:val="20"/>
      <w:lang w:eastAsia="tr-TR"/>
    </w:rPr>
  </w:style>
  <w:style w:type="paragraph" w:styleId="Balk2">
    <w:name w:val="heading 2"/>
    <w:basedOn w:val="Normal"/>
    <w:next w:val="Normal"/>
    <w:link w:val="Balk2Char"/>
    <w:qFormat/>
    <w:rsid w:val="00BB79B5"/>
    <w:pPr>
      <w:keepNext/>
      <w:numPr>
        <w:ilvl w:val="1"/>
        <w:numId w:val="1"/>
      </w:numPr>
      <w:jc w:val="both"/>
      <w:outlineLvl w:val="1"/>
    </w:pPr>
    <w:rPr>
      <w:rFonts w:ascii="Arial" w:eastAsia="Times New Roman" w:hAnsi="Arial" w:cs="Arial"/>
      <w:szCs w:val="20"/>
      <w:lang w:eastAsia="tr-TR"/>
    </w:rPr>
  </w:style>
  <w:style w:type="paragraph" w:styleId="Balk3">
    <w:name w:val="heading 3"/>
    <w:basedOn w:val="Normal"/>
    <w:next w:val="Normal"/>
    <w:link w:val="Balk3Char"/>
    <w:qFormat/>
    <w:rsid w:val="00BB79B5"/>
    <w:pPr>
      <w:keepNext/>
      <w:numPr>
        <w:ilvl w:val="2"/>
        <w:numId w:val="1"/>
      </w:numPr>
      <w:jc w:val="center"/>
      <w:outlineLvl w:val="2"/>
    </w:pPr>
    <w:rPr>
      <w:rFonts w:ascii="Times New Roman" w:eastAsia="Times New Roman" w:hAnsi="Times New Roman" w:cs="Times New Roman"/>
      <w:b/>
      <w:szCs w:val="20"/>
    </w:rPr>
  </w:style>
  <w:style w:type="paragraph" w:styleId="Balk4">
    <w:name w:val="heading 4"/>
    <w:basedOn w:val="Normal"/>
    <w:next w:val="Normal"/>
    <w:link w:val="Balk4Char"/>
    <w:qFormat/>
    <w:rsid w:val="00BB79B5"/>
    <w:pPr>
      <w:keepNext/>
      <w:numPr>
        <w:ilvl w:val="3"/>
        <w:numId w:val="1"/>
      </w:numPr>
      <w:tabs>
        <w:tab w:val="left" w:pos="993"/>
      </w:tabs>
      <w:jc w:val="both"/>
      <w:outlineLvl w:val="3"/>
    </w:pPr>
    <w:rPr>
      <w:rFonts w:ascii="Arial" w:eastAsia="Times New Roman" w:hAnsi="Arial" w:cs="Times New Roman"/>
      <w:snapToGrid w:val="0"/>
      <w:color w:val="000000"/>
      <w:szCs w:val="20"/>
      <w:lang w:eastAsia="tr-TR"/>
    </w:rPr>
  </w:style>
  <w:style w:type="paragraph" w:styleId="Balk5">
    <w:name w:val="heading 5"/>
    <w:basedOn w:val="Normal"/>
    <w:next w:val="Normal"/>
    <w:link w:val="Balk5Char"/>
    <w:qFormat/>
    <w:rsid w:val="00BB79B5"/>
    <w:pPr>
      <w:keepNext/>
      <w:numPr>
        <w:ilvl w:val="4"/>
        <w:numId w:val="1"/>
      </w:numPr>
      <w:jc w:val="both"/>
      <w:outlineLvl w:val="4"/>
    </w:pPr>
    <w:rPr>
      <w:rFonts w:ascii="Arial" w:eastAsia="Times New Roman" w:hAnsi="Arial" w:cs="Times New Roman"/>
      <w:b/>
      <w:bCs/>
      <w:sz w:val="22"/>
      <w:szCs w:val="20"/>
      <w:lang w:eastAsia="tr-TR"/>
    </w:rPr>
  </w:style>
  <w:style w:type="paragraph" w:styleId="Balk6">
    <w:name w:val="heading 6"/>
    <w:basedOn w:val="Normal"/>
    <w:next w:val="Normal"/>
    <w:link w:val="Balk6Char"/>
    <w:qFormat/>
    <w:rsid w:val="00BB79B5"/>
    <w:pPr>
      <w:keepNext/>
      <w:numPr>
        <w:ilvl w:val="5"/>
        <w:numId w:val="1"/>
      </w:numPr>
      <w:jc w:val="both"/>
      <w:outlineLvl w:val="5"/>
    </w:pPr>
    <w:rPr>
      <w:rFonts w:ascii="Arial" w:eastAsia="Times New Roman" w:hAnsi="Arial" w:cs="Times New Roman"/>
      <w:b/>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B7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BB79B5"/>
    <w:pPr>
      <w:tabs>
        <w:tab w:val="center" w:pos="4536"/>
        <w:tab w:val="right" w:pos="9072"/>
      </w:tabs>
    </w:pPr>
  </w:style>
  <w:style w:type="character" w:customStyle="1" w:styleId="stBilgiChar">
    <w:name w:val="Üst Bilgi Char"/>
    <w:basedOn w:val="VarsaylanParagrafYazTipi"/>
    <w:link w:val="stBilgi"/>
    <w:uiPriority w:val="99"/>
    <w:rsid w:val="00BB79B5"/>
  </w:style>
  <w:style w:type="paragraph" w:styleId="AltBilgi">
    <w:name w:val="footer"/>
    <w:basedOn w:val="Normal"/>
    <w:link w:val="AltBilgiChar"/>
    <w:uiPriority w:val="99"/>
    <w:unhideWhenUsed/>
    <w:rsid w:val="00BB79B5"/>
    <w:pPr>
      <w:tabs>
        <w:tab w:val="center" w:pos="4536"/>
        <w:tab w:val="right" w:pos="9072"/>
      </w:tabs>
    </w:pPr>
  </w:style>
  <w:style w:type="character" w:customStyle="1" w:styleId="AltBilgiChar">
    <w:name w:val="Alt Bilgi Char"/>
    <w:basedOn w:val="VarsaylanParagrafYazTipi"/>
    <w:link w:val="AltBilgi"/>
    <w:uiPriority w:val="99"/>
    <w:rsid w:val="00BB79B5"/>
  </w:style>
  <w:style w:type="character" w:customStyle="1" w:styleId="Balk1Char">
    <w:name w:val="Başlık 1 Char"/>
    <w:basedOn w:val="VarsaylanParagrafYazTipi"/>
    <w:link w:val="Balk1"/>
    <w:rsid w:val="00BB79B5"/>
    <w:rPr>
      <w:rFonts w:ascii="Arial" w:eastAsia="Times New Roman" w:hAnsi="Arial" w:cs="Times New Roman"/>
      <w:snapToGrid w:val="0"/>
      <w:color w:val="000000"/>
      <w:szCs w:val="20"/>
      <w:lang w:eastAsia="tr-TR"/>
    </w:rPr>
  </w:style>
  <w:style w:type="character" w:customStyle="1" w:styleId="Balk2Char">
    <w:name w:val="Başlık 2 Char"/>
    <w:basedOn w:val="VarsaylanParagrafYazTipi"/>
    <w:link w:val="Balk2"/>
    <w:rsid w:val="00BB79B5"/>
    <w:rPr>
      <w:rFonts w:ascii="Arial" w:eastAsia="Times New Roman" w:hAnsi="Arial" w:cs="Arial"/>
      <w:szCs w:val="20"/>
      <w:lang w:eastAsia="tr-TR"/>
    </w:rPr>
  </w:style>
  <w:style w:type="character" w:customStyle="1" w:styleId="Balk3Char">
    <w:name w:val="Başlık 3 Char"/>
    <w:basedOn w:val="VarsaylanParagrafYazTipi"/>
    <w:link w:val="Balk3"/>
    <w:rsid w:val="00BB79B5"/>
    <w:rPr>
      <w:rFonts w:ascii="Times New Roman" w:eastAsia="Times New Roman" w:hAnsi="Times New Roman" w:cs="Times New Roman"/>
      <w:b/>
      <w:szCs w:val="20"/>
    </w:rPr>
  </w:style>
  <w:style w:type="character" w:customStyle="1" w:styleId="Balk4Char">
    <w:name w:val="Başlık 4 Char"/>
    <w:basedOn w:val="VarsaylanParagrafYazTipi"/>
    <w:link w:val="Balk4"/>
    <w:rsid w:val="00BB79B5"/>
    <w:rPr>
      <w:rFonts w:ascii="Arial" w:eastAsia="Times New Roman" w:hAnsi="Arial" w:cs="Times New Roman"/>
      <w:snapToGrid w:val="0"/>
      <w:color w:val="000000"/>
      <w:szCs w:val="20"/>
      <w:lang w:eastAsia="tr-TR"/>
    </w:rPr>
  </w:style>
  <w:style w:type="character" w:customStyle="1" w:styleId="Balk5Char">
    <w:name w:val="Başlık 5 Char"/>
    <w:basedOn w:val="VarsaylanParagrafYazTipi"/>
    <w:link w:val="Balk5"/>
    <w:rsid w:val="00BB79B5"/>
    <w:rPr>
      <w:rFonts w:ascii="Arial" w:eastAsia="Times New Roman" w:hAnsi="Arial" w:cs="Times New Roman"/>
      <w:b/>
      <w:bCs/>
      <w:sz w:val="22"/>
      <w:szCs w:val="20"/>
      <w:lang w:eastAsia="tr-TR"/>
    </w:rPr>
  </w:style>
  <w:style w:type="character" w:customStyle="1" w:styleId="Balk6Char">
    <w:name w:val="Başlık 6 Char"/>
    <w:basedOn w:val="VarsaylanParagrafYazTipi"/>
    <w:link w:val="Balk6"/>
    <w:rsid w:val="00BB79B5"/>
    <w:rPr>
      <w:rFonts w:ascii="Arial" w:eastAsia="Times New Roman" w:hAnsi="Arial" w:cs="Times New Roman"/>
      <w:b/>
      <w:szCs w:val="20"/>
    </w:rPr>
  </w:style>
  <w:style w:type="paragraph" w:customStyle="1" w:styleId="a">
    <w:basedOn w:val="Normal"/>
    <w:next w:val="AltBilgi"/>
    <w:rsid w:val="00BB79B5"/>
    <w:pPr>
      <w:tabs>
        <w:tab w:val="center" w:pos="4536"/>
        <w:tab w:val="right" w:pos="9072"/>
      </w:tabs>
    </w:pPr>
    <w:rPr>
      <w:rFonts w:ascii="Times New Roman" w:eastAsia="Times New Roman" w:hAnsi="Times New Roman"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353209">
      <w:bodyDiv w:val="1"/>
      <w:marLeft w:val="0"/>
      <w:marRight w:val="0"/>
      <w:marTop w:val="0"/>
      <w:marBottom w:val="0"/>
      <w:divBdr>
        <w:top w:val="none" w:sz="0" w:space="0" w:color="auto"/>
        <w:left w:val="none" w:sz="0" w:space="0" w:color="auto"/>
        <w:bottom w:val="none" w:sz="0" w:space="0" w:color="auto"/>
        <w:right w:val="none" w:sz="0" w:space="0" w:color="auto"/>
      </w:divBdr>
    </w:div>
    <w:div w:id="663166009">
      <w:bodyDiv w:val="1"/>
      <w:marLeft w:val="0"/>
      <w:marRight w:val="0"/>
      <w:marTop w:val="0"/>
      <w:marBottom w:val="0"/>
      <w:divBdr>
        <w:top w:val="none" w:sz="0" w:space="0" w:color="auto"/>
        <w:left w:val="none" w:sz="0" w:space="0" w:color="auto"/>
        <w:bottom w:val="none" w:sz="0" w:space="0" w:color="auto"/>
        <w:right w:val="none" w:sz="0" w:space="0" w:color="auto"/>
      </w:divBdr>
    </w:div>
    <w:div w:id="126060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275</Words>
  <Characters>1572</Characters>
  <Application>Microsoft Office Word</Application>
  <DocSecurity>0</DocSecurity>
  <Lines>13</Lines>
  <Paragraphs>3</Paragraphs>
  <ScaleCrop>false</ScaleCrop>
  <Company/>
  <LinksUpToDate>false</LinksUpToDate>
  <CharactersWithSpaces>1844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daghanistasoglu@gmail.com</dc:creator>
  <cp:keywords/>
  <dc:description/>
  <cp:lastModifiedBy>Deniz istaşoğlu</cp:lastModifiedBy>
  <cp:revision>15</cp:revision>
  <dcterms:created xsi:type="dcterms:W3CDTF">2022-12-14T09:21:00Z</dcterms:created>
  <dcterms:modified xsi:type="dcterms:W3CDTF">2025-03-13T16:23:00Z</dcterms:modified>
</cp:coreProperties>
</file>